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rebuchet MS" w:cs="Trebuchet MS" w:eastAsia="Trebuchet MS" w:hAnsi="Trebuchet MS"/>
          <w:sz w:val="24"/>
          <w:szCs w:val="24"/>
          <w:rtl w:val="0"/>
        </w:rPr>
        <w:t xml:space="preserve">Student Name</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4"/>
          <w:szCs w:val="24"/>
          <w:rtl w:val="0"/>
        </w:rPr>
        <w:t xml:space="preserve">Ms. Tanyu - ELA703a/b</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4"/>
          <w:szCs w:val="24"/>
          <w:rtl w:val="0"/>
        </w:rPr>
        <w:t xml:space="preserve">Argumentative Essay - Topic</w:t>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4"/>
          <w:szCs w:val="24"/>
          <w:rtl w:val="0"/>
        </w:rPr>
        <w:t xml:space="preserve">February 12,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rebuchet MS" w:cs="Trebuchet MS" w:eastAsia="Trebuchet MS" w:hAnsi="Trebuchet MS"/>
          <w:sz w:val="24"/>
          <w:szCs w:val="24"/>
          <w:rtl w:val="0"/>
        </w:rPr>
        <w:t xml:space="preserve">Dear U.S. Government,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Trebuchet MS" w:cs="Trebuchet MS" w:eastAsia="Trebuchet MS" w:hAnsi="Trebuchet MS"/>
          <w:sz w:val="24"/>
          <w:szCs w:val="24"/>
          <w:rtl w:val="0"/>
        </w:rPr>
        <w:t xml:space="preserve">Imagine a child holding an empty bowl, with a frown on his face. Imagine a young girl so frail that you can see the details of her bones. Imagine a young boy slumped next to his house, too weak to move. These are the images of world hunger. The issue of world hunger needs to be addressed because people are dying, children are unable to focus on their education, and there’s enough food to feed everyone. Others may argue that more does not need to be done to address world hunger, but evidence will prove these naysayers are wrong.</w:t>
      </w:r>
    </w:p>
    <w:p w:rsidR="00000000" w:rsidDel="00000000" w:rsidP="00000000" w:rsidRDefault="00000000" w:rsidRPr="00000000">
      <w:pPr>
        <w:ind w:firstLine="720"/>
        <w:contextualSpacing w:val="0"/>
        <w:jc w:val="both"/>
      </w:pPr>
      <w:r w:rsidDel="00000000" w:rsidR="00000000" w:rsidRPr="00000000">
        <w:rPr>
          <w:rFonts w:ascii="Trebuchet MS" w:cs="Trebuchet MS" w:eastAsia="Trebuchet MS" w:hAnsi="Trebuchet MS"/>
          <w:sz w:val="24"/>
          <w:szCs w:val="24"/>
          <w:rtl w:val="0"/>
        </w:rPr>
        <w:t xml:space="preserve">According to the Food and Agriculture Organization (FAO) of the United Nations, “about 793 million people are undernourished globally”. This means about 11% of the world’s population is suffering from global hunger. As citizens of a developed country, it is our responsibility to do more to address the needs of people around the world. The effects are too great to ignore.</w:t>
      </w:r>
    </w:p>
    <w:p w:rsidR="00000000" w:rsidDel="00000000" w:rsidP="00000000" w:rsidRDefault="00000000" w:rsidRPr="00000000">
      <w:pPr>
        <w:ind w:firstLine="720"/>
        <w:contextualSpacing w:val="0"/>
        <w:jc w:val="both"/>
      </w:pPr>
      <w:r w:rsidDel="00000000" w:rsidR="00000000" w:rsidRPr="00000000">
        <w:rPr>
          <w:rFonts w:ascii="Trebuchet MS" w:cs="Trebuchet MS" w:eastAsia="Trebuchet MS" w:hAnsi="Trebuchet MS"/>
          <w:sz w:val="24"/>
          <w:szCs w:val="24"/>
          <w:rtl w:val="0"/>
        </w:rPr>
        <w:t xml:space="preserve">First, people are dying. In 2015, FAO reported that “hunger kills more people each year than AIDS, malaria and tuberculosis combined” and a 2013 report by The Lancet (a U.K. medical journal) found that “poor nutrition causes nearly half (45%) of deaths in children under five-3.1 million children each year”. Those statistics prove the fatal impact of hunger: loss of lives. More should be done to address world hunger so more lives can be saved. Without action about this issue, people around the world, especially children, will suffer and die.</w:t>
      </w:r>
    </w:p>
    <w:p w:rsidR="00000000" w:rsidDel="00000000" w:rsidP="00000000" w:rsidRDefault="00000000" w:rsidRPr="00000000">
      <w:pPr>
        <w:ind w:firstLine="720"/>
        <w:contextualSpacing w:val="0"/>
        <w:jc w:val="both"/>
      </w:pPr>
      <w:r w:rsidDel="00000000" w:rsidR="00000000" w:rsidRPr="00000000">
        <w:rPr>
          <w:rFonts w:ascii="Trebuchet MS" w:cs="Trebuchet MS" w:eastAsia="Trebuchet MS" w:hAnsi="Trebuchet MS"/>
          <w:sz w:val="24"/>
          <w:szCs w:val="24"/>
          <w:rtl w:val="0"/>
        </w:rPr>
        <w:t xml:space="preserve">In addition, world hunger affects children and their education. According to the World Food Programme, “there are 66 million primary school-aged children who attend classes hungry across the developing world” and “studies show it is more difficult for children to learn without adequate food and nutrition”. The impacts of world hunger on children are important because young people need to learn to better support themselves and their families. If we continue to let those children starve, they will do poorly in school and they will never have brighter futures.</w:t>
      </w:r>
    </w:p>
    <w:p w:rsidR="00000000" w:rsidDel="00000000" w:rsidP="00000000" w:rsidRDefault="00000000" w:rsidRPr="00000000">
      <w:pPr>
        <w:ind w:firstLine="720"/>
        <w:contextualSpacing w:val="0"/>
        <w:jc w:val="both"/>
      </w:pPr>
      <w:r w:rsidDel="00000000" w:rsidR="00000000" w:rsidRPr="00000000">
        <w:rPr>
          <w:rFonts w:ascii="Trebuchet MS" w:cs="Trebuchet MS" w:eastAsia="Trebuchet MS" w:hAnsi="Trebuchet MS"/>
          <w:sz w:val="24"/>
          <w:szCs w:val="24"/>
          <w:rtl w:val="0"/>
        </w:rPr>
        <w:t xml:space="preserve">Furthermore, there are enough resources to alleviate world hunger. Eric Holt-Gimenez, Executive Director of Food First, wrote in 2008: “In fact, over the last 20 years, world food production has risen steadily at over 2% a year, while the rate of global population growth has dropped to 1.14% a year. Population is not outstripping food supply.” This means that there are enough supplies to feed everyone; we just need to share the production of food to developing countries. If we do this, we can move towards solving world hunger.</w:t>
      </w:r>
    </w:p>
    <w:p w:rsidR="00000000" w:rsidDel="00000000" w:rsidP="00000000" w:rsidRDefault="00000000" w:rsidRPr="00000000">
      <w:pPr>
        <w:ind w:firstLine="720"/>
        <w:contextualSpacing w:val="0"/>
        <w:jc w:val="both"/>
      </w:pPr>
      <w:r w:rsidDel="00000000" w:rsidR="00000000" w:rsidRPr="00000000">
        <w:rPr>
          <w:rFonts w:ascii="Trebuchet MS" w:cs="Trebuchet MS" w:eastAsia="Trebuchet MS" w:hAnsi="Trebuchet MS"/>
          <w:sz w:val="24"/>
          <w:szCs w:val="24"/>
          <w:rtl w:val="0"/>
        </w:rPr>
        <w:t xml:space="preserve">Some people may say that more shouldn’t be done to address world hunger because individual countries or people are responsible for their own problems. In addition, those who suffer from hunger will only have temporary relief if others help them; the hungry need to learn how to feed themselves. Finally, others argue that there isn’t enough resources to help everyone. However, these points should not be strong enough to convince you or the public to stand by and do nothing as people continue to perish.</w:t>
      </w:r>
    </w:p>
    <w:p w:rsidR="00000000" w:rsidDel="00000000" w:rsidP="00000000" w:rsidRDefault="00000000" w:rsidRPr="00000000">
      <w:pPr>
        <w:ind w:firstLine="720"/>
        <w:contextualSpacing w:val="0"/>
        <w:jc w:val="both"/>
      </w:pPr>
      <w:r w:rsidDel="00000000" w:rsidR="00000000" w:rsidRPr="00000000">
        <w:rPr>
          <w:rFonts w:ascii="Trebuchet MS" w:cs="Trebuchet MS" w:eastAsia="Trebuchet MS" w:hAnsi="Trebuchet MS"/>
          <w:sz w:val="24"/>
          <w:szCs w:val="24"/>
          <w:rtl w:val="0"/>
        </w:rPr>
        <w:t xml:space="preserve">Therefore, the U.S. government should do more to address global hunger. 800 million people around the world are starving, but they should not have to. People are dying, children are distracted from their schooling, and there are enough resources to feed everyone. The U.S. is a global leader; let’s show it by doing more to address world hunger.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rFonts w:ascii="Trebuchet MS" w:cs="Trebuchet MS" w:eastAsia="Trebuchet MS" w:hAnsi="Trebuchet MS"/>
          <w:b w:val="1"/>
          <w:sz w:val="24"/>
          <w:szCs w:val="24"/>
          <w:rtl w:val="0"/>
        </w:rPr>
        <w:t xml:space="preserve">Works Cited</w:t>
      </w:r>
    </w:p>
    <w:p w:rsidR="00000000" w:rsidDel="00000000" w:rsidP="00000000" w:rsidRDefault="00000000" w:rsidRPr="00000000">
      <w:pPr>
        <w:keepNext w:val="0"/>
        <w:keepLines w:val="0"/>
        <w:widowControl w:val="0"/>
        <w:spacing w:after="0" w:before="0" w:line="36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600" w:right="0" w:hanging="600"/>
        <w:contextualSpacing w:val="0"/>
        <w:jc w:val="left"/>
      </w:pPr>
      <w:r w:rsidDel="00000000" w:rsidR="00000000" w:rsidRPr="00000000">
        <w:rPr>
          <w:rFonts w:ascii="Trebuchet MS" w:cs="Trebuchet MS" w:eastAsia="Trebuchet MS" w:hAnsi="Trebuchet MS"/>
          <w:b w:val="0"/>
          <w:i w:val="0"/>
          <w:sz w:val="24"/>
          <w:szCs w:val="24"/>
          <w:rtl w:val="0"/>
        </w:rPr>
        <w:t xml:space="preserve">"About." </w:t>
      </w:r>
      <w:r w:rsidDel="00000000" w:rsidR="00000000" w:rsidRPr="00000000">
        <w:rPr>
          <w:rFonts w:ascii="Trebuchet MS" w:cs="Trebuchet MS" w:eastAsia="Trebuchet MS" w:hAnsi="Trebuchet MS"/>
          <w:b w:val="0"/>
          <w:i w:val="1"/>
          <w:sz w:val="24"/>
          <w:szCs w:val="24"/>
          <w:rtl w:val="0"/>
        </w:rPr>
        <w:t xml:space="preserve">Feed the Future</w:t>
      </w:r>
      <w:r w:rsidDel="00000000" w:rsidR="00000000" w:rsidRPr="00000000">
        <w:rPr>
          <w:rFonts w:ascii="Trebuchet MS" w:cs="Trebuchet MS" w:eastAsia="Trebuchet MS" w:hAnsi="Trebuchet MS"/>
          <w:b w:val="0"/>
          <w:i w:val="0"/>
          <w:sz w:val="24"/>
          <w:szCs w:val="24"/>
          <w:rtl w:val="0"/>
        </w:rPr>
        <w:t xml:space="preserve">. Web. 08 Feb. 2016. &lt;</w:t>
      </w:r>
      <w:r w:rsidDel="00000000" w:rsidR="00000000" w:rsidRPr="00000000">
        <w:rPr>
          <w:rFonts w:ascii="Trebuchet MS" w:cs="Trebuchet MS" w:eastAsia="Trebuchet MS" w:hAnsi="Trebuchet MS"/>
          <w:b w:val="0"/>
          <w:i w:val="0"/>
          <w:sz w:val="24"/>
          <w:szCs w:val="24"/>
          <w:rtl w:val="0"/>
        </w:rPr>
        <w:t xml:space="preserve">http://www.feedthefuture.gov/</w:t>
      </w:r>
      <w:r w:rsidDel="00000000" w:rsidR="00000000" w:rsidRPr="00000000">
        <w:rPr>
          <w:rFonts w:ascii="Trebuchet MS" w:cs="Trebuchet MS" w:eastAsia="Trebuchet MS" w:hAnsi="Trebuchet MS"/>
          <w:b w:val="0"/>
          <w:i w:val="0"/>
          <w:sz w:val="24"/>
          <w:szCs w:val="24"/>
          <w:rtl w:val="0"/>
        </w:rPr>
        <w:t xml:space="preserve">&gt;.</w:t>
      </w:r>
    </w:p>
    <w:p w:rsidR="00000000" w:rsidDel="00000000" w:rsidP="00000000" w:rsidRDefault="00000000" w:rsidRPr="00000000">
      <w:pPr>
        <w:keepNext w:val="0"/>
        <w:keepLines w:val="0"/>
        <w:widowControl w:val="0"/>
        <w:spacing w:after="0" w:before="0" w:line="36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360" w:lineRule="auto"/>
        <w:ind w:left="600"/>
        <w:contextualSpacing w:val="0"/>
      </w:pPr>
      <w:r w:rsidDel="00000000" w:rsidR="00000000" w:rsidRPr="00000000">
        <w:rPr>
          <w:rFonts w:ascii="Trebuchet MS" w:cs="Trebuchet MS" w:eastAsia="Trebuchet MS" w:hAnsi="Trebuchet MS"/>
          <w:sz w:val="24"/>
          <w:szCs w:val="24"/>
          <w:rtl w:val="0"/>
        </w:rPr>
        <w:t xml:space="preserve">Holt-Gimenez, Eric. "World Hunger Notes -- The World Food Crisis: What's behind It and What We Can Do about It by Eric Holt-Gimenez." </w:t>
      </w:r>
      <w:r w:rsidDel="00000000" w:rsidR="00000000" w:rsidRPr="00000000">
        <w:rPr>
          <w:rFonts w:ascii="Trebuchet MS" w:cs="Trebuchet MS" w:eastAsia="Trebuchet MS" w:hAnsi="Trebuchet MS"/>
          <w:i w:val="1"/>
          <w:sz w:val="24"/>
          <w:szCs w:val="24"/>
          <w:rtl w:val="0"/>
        </w:rPr>
        <w:t xml:space="preserve">World Hunger Notes -- The World Food Crisis: What's behind It and What We Can Do about It by Eric Holt-Gimenez</w:t>
      </w:r>
      <w:r w:rsidDel="00000000" w:rsidR="00000000" w:rsidRPr="00000000">
        <w:rPr>
          <w:rFonts w:ascii="Trebuchet MS" w:cs="Trebuchet MS" w:eastAsia="Trebuchet MS" w:hAnsi="Trebuchet MS"/>
          <w:sz w:val="24"/>
          <w:szCs w:val="24"/>
          <w:rtl w:val="0"/>
        </w:rPr>
        <w:t xml:space="preserve">. Web. 08 Feb. 2016. &lt;</w:t>
      </w:r>
      <w:r w:rsidDel="00000000" w:rsidR="00000000" w:rsidRPr="00000000">
        <w:rPr>
          <w:rFonts w:ascii="Trebuchet MS" w:cs="Trebuchet MS" w:eastAsia="Trebuchet MS" w:hAnsi="Trebuchet MS"/>
          <w:sz w:val="24"/>
          <w:szCs w:val="24"/>
          <w:rtl w:val="0"/>
        </w:rPr>
        <w:t xml:space="preserve">http://www.worldhunger.org/articles/09/editorials/holt-gimenez.htm</w:t>
      </w:r>
      <w:r w:rsidDel="00000000" w:rsidR="00000000" w:rsidRPr="00000000">
        <w:rPr>
          <w:rFonts w:ascii="Trebuchet MS" w:cs="Trebuchet MS" w:eastAsia="Trebuchet MS" w:hAnsi="Trebuchet MS"/>
          <w:sz w:val="24"/>
          <w:szCs w:val="24"/>
          <w:rtl w:val="0"/>
        </w:rPr>
        <w:t xml:space="preserve">&gt;.</w:t>
      </w:r>
    </w:p>
    <w:p w:rsidR="00000000" w:rsidDel="00000000" w:rsidP="00000000" w:rsidRDefault="00000000" w:rsidRPr="00000000">
      <w:pPr>
        <w:widowControl w:val="0"/>
        <w:spacing w:line="360" w:lineRule="auto"/>
        <w:ind w:left="600"/>
        <w:contextualSpacing w:val="0"/>
      </w:pPr>
      <w:r w:rsidDel="00000000" w:rsidR="00000000" w:rsidRPr="00000000">
        <w:rPr>
          <w:rtl w:val="0"/>
        </w:rPr>
      </w:r>
    </w:p>
    <w:p w:rsidR="00000000" w:rsidDel="00000000" w:rsidP="00000000" w:rsidRDefault="00000000" w:rsidRPr="00000000">
      <w:pPr>
        <w:widowControl w:val="0"/>
        <w:spacing w:line="360" w:lineRule="auto"/>
        <w:ind w:left="600"/>
        <w:contextualSpacing w:val="0"/>
      </w:pPr>
      <w:r w:rsidDel="00000000" w:rsidR="00000000" w:rsidRPr="00000000">
        <w:rPr>
          <w:rFonts w:ascii="Trebuchet MS" w:cs="Trebuchet MS" w:eastAsia="Trebuchet MS" w:hAnsi="Trebuchet MS"/>
          <w:sz w:val="24"/>
          <w:szCs w:val="24"/>
          <w:rtl w:val="0"/>
        </w:rPr>
        <w:t xml:space="preserve">"Hunger Statistics | WFP | United Nations World Food Programme - Fighting Hunger Worldwide." </w:t>
      </w:r>
      <w:r w:rsidDel="00000000" w:rsidR="00000000" w:rsidRPr="00000000">
        <w:rPr>
          <w:rFonts w:ascii="Trebuchet MS" w:cs="Trebuchet MS" w:eastAsia="Trebuchet MS" w:hAnsi="Trebuchet MS"/>
          <w:i w:val="1"/>
          <w:sz w:val="24"/>
          <w:szCs w:val="24"/>
          <w:rtl w:val="0"/>
        </w:rPr>
        <w:t xml:space="preserve">Hunger Statistics | WFP | United Nations World Food Programme - Fighting Hunger Worldwide</w:t>
      </w:r>
      <w:r w:rsidDel="00000000" w:rsidR="00000000" w:rsidRPr="00000000">
        <w:rPr>
          <w:rFonts w:ascii="Trebuchet MS" w:cs="Trebuchet MS" w:eastAsia="Trebuchet MS" w:hAnsi="Trebuchet MS"/>
          <w:sz w:val="24"/>
          <w:szCs w:val="24"/>
          <w:rtl w:val="0"/>
        </w:rPr>
        <w:t xml:space="preserve">. Web. 08 Feb. 2016. &lt;https://www.wfp.org/hunger/stats&gt;.</w:t>
      </w:r>
    </w:p>
    <w:p w:rsidR="00000000" w:rsidDel="00000000" w:rsidP="00000000" w:rsidRDefault="00000000" w:rsidRPr="00000000">
      <w:pPr>
        <w:keepNext w:val="0"/>
        <w:keepLines w:val="0"/>
        <w:widowControl w:val="0"/>
        <w:spacing w:after="0" w:before="0" w:line="360" w:lineRule="auto"/>
        <w:ind w:left="600" w:right="0" w:hanging="60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360" w:lineRule="auto"/>
        <w:ind w:left="600" w:right="0" w:hanging="600"/>
        <w:contextualSpacing w:val="0"/>
        <w:jc w:val="left"/>
      </w:pPr>
      <w:r w:rsidDel="00000000" w:rsidR="00000000" w:rsidRPr="00000000">
        <w:rPr>
          <w:rFonts w:ascii="Trebuchet MS" w:cs="Trebuchet MS" w:eastAsia="Trebuchet MS" w:hAnsi="Trebuchet MS"/>
          <w:b w:val="0"/>
          <w:i w:val="0"/>
          <w:sz w:val="24"/>
          <w:szCs w:val="24"/>
          <w:rtl w:val="0"/>
        </w:rPr>
        <w:t xml:space="preserve">"The State of Food Insecurity in the World 2015." </w:t>
      </w:r>
      <w:r w:rsidDel="00000000" w:rsidR="00000000" w:rsidRPr="00000000">
        <w:rPr>
          <w:rFonts w:ascii="Trebuchet MS" w:cs="Trebuchet MS" w:eastAsia="Trebuchet MS" w:hAnsi="Trebuchet MS"/>
          <w:b w:val="0"/>
          <w:i w:val="1"/>
          <w:sz w:val="24"/>
          <w:szCs w:val="24"/>
          <w:rtl w:val="0"/>
        </w:rPr>
        <w:t xml:space="preserve">Food and Agriculture Organization of the United Nations</w:t>
      </w:r>
      <w:r w:rsidDel="00000000" w:rsidR="00000000" w:rsidRPr="00000000">
        <w:rPr>
          <w:rFonts w:ascii="Trebuchet MS" w:cs="Trebuchet MS" w:eastAsia="Trebuchet MS" w:hAnsi="Trebuchet MS"/>
          <w:b w:val="0"/>
          <w:i w:val="0"/>
          <w:sz w:val="24"/>
          <w:szCs w:val="24"/>
          <w:rtl w:val="0"/>
        </w:rPr>
        <w:t xml:space="preserve">. Web. 08 Feb. 2016. &lt;http://www.fao.org/hunger/key-messages/en/&gt;.</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